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5B98" w14:textId="77777777" w:rsidR="00254A7F" w:rsidRPr="00254A7F" w:rsidRDefault="00254A7F" w:rsidP="00254A7F">
      <w:pPr>
        <w:widowControl/>
        <w:spacing w:line="600" w:lineRule="atLeast"/>
        <w:jc w:val="center"/>
        <w:outlineLvl w:val="1"/>
        <w:rPr>
          <w:rFonts w:ascii="微软雅黑" w:eastAsia="微软雅黑" w:hAnsi="微软雅黑" w:cs="宋体"/>
          <w:b/>
          <w:bCs/>
          <w:color w:val="333333"/>
          <w:kern w:val="0"/>
          <w:sz w:val="42"/>
          <w:szCs w:val="42"/>
        </w:rPr>
      </w:pPr>
      <w:r w:rsidRPr="00254A7F">
        <w:rPr>
          <w:rFonts w:ascii="微软雅黑" w:eastAsia="微软雅黑" w:hAnsi="微软雅黑" w:cs="宋体" w:hint="eastAsia"/>
          <w:b/>
          <w:bCs/>
          <w:color w:val="333333"/>
          <w:kern w:val="0"/>
          <w:sz w:val="42"/>
          <w:szCs w:val="42"/>
        </w:rPr>
        <w:t>国家税务总局</w:t>
      </w:r>
    </w:p>
    <w:p w14:paraId="6AABB4C7" w14:textId="77777777" w:rsidR="00254A7F" w:rsidRPr="00254A7F" w:rsidRDefault="00254A7F" w:rsidP="00254A7F">
      <w:pPr>
        <w:widowControl/>
        <w:spacing w:line="600" w:lineRule="atLeast"/>
        <w:jc w:val="center"/>
        <w:outlineLvl w:val="1"/>
        <w:rPr>
          <w:rFonts w:ascii="微软雅黑" w:eastAsia="微软雅黑" w:hAnsi="微软雅黑" w:cs="宋体"/>
          <w:b/>
          <w:bCs/>
          <w:color w:val="333333"/>
          <w:kern w:val="0"/>
          <w:sz w:val="42"/>
          <w:szCs w:val="42"/>
        </w:rPr>
      </w:pPr>
      <w:r w:rsidRPr="00254A7F">
        <w:rPr>
          <w:rFonts w:ascii="微软雅黑" w:eastAsia="微软雅黑" w:hAnsi="微软雅黑" w:cs="宋体" w:hint="eastAsia"/>
          <w:b/>
          <w:bCs/>
          <w:color w:val="333333"/>
          <w:kern w:val="0"/>
          <w:sz w:val="42"/>
          <w:szCs w:val="42"/>
        </w:rPr>
        <w:t>关于修订发布《个人所得税专项附加扣除操作办法（试行）》的公告</w:t>
      </w:r>
    </w:p>
    <w:p w14:paraId="584318F9" w14:textId="77777777" w:rsidR="00254A7F" w:rsidRPr="00254A7F" w:rsidRDefault="00254A7F" w:rsidP="00254A7F">
      <w:pPr>
        <w:widowControl/>
        <w:jc w:val="center"/>
        <w:outlineLvl w:val="1"/>
        <w:rPr>
          <w:rFonts w:ascii="微软雅黑" w:eastAsia="微软雅黑" w:hAnsi="微软雅黑" w:cs="宋体"/>
          <w:color w:val="333333"/>
          <w:kern w:val="0"/>
          <w:sz w:val="24"/>
          <w:szCs w:val="24"/>
        </w:rPr>
      </w:pPr>
      <w:r w:rsidRPr="00254A7F">
        <w:rPr>
          <w:rFonts w:ascii="微软雅黑" w:eastAsia="微软雅黑" w:hAnsi="微软雅黑" w:cs="宋体" w:hint="eastAsia"/>
          <w:color w:val="333333"/>
          <w:kern w:val="0"/>
          <w:sz w:val="24"/>
          <w:szCs w:val="24"/>
        </w:rPr>
        <w:t>国家税务总局公告2022年第7号</w:t>
      </w:r>
    </w:p>
    <w:p w14:paraId="5D4A1430"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为贯彻落实新发布的《国务院关于设立3岁以下婴幼儿照护个人所得税专项附加扣除的通知》（国发〔2022〕8号），保障3岁以下婴幼儿</w:t>
      </w:r>
      <w:proofErr w:type="gramStart"/>
      <w:r w:rsidRPr="00254A7F">
        <w:rPr>
          <w:rFonts w:ascii="宋体" w:eastAsia="宋体" w:hAnsi="宋体" w:cs="宋体"/>
          <w:kern w:val="0"/>
          <w:sz w:val="24"/>
          <w:szCs w:val="24"/>
        </w:rPr>
        <w:t>照护专项</w:t>
      </w:r>
      <w:proofErr w:type="gramEnd"/>
      <w:r w:rsidRPr="00254A7F">
        <w:rPr>
          <w:rFonts w:ascii="宋体" w:eastAsia="宋体" w:hAnsi="宋体" w:cs="宋体"/>
          <w:kern w:val="0"/>
          <w:sz w:val="24"/>
          <w:szCs w:val="24"/>
        </w:rPr>
        <w:t>附加扣除政策顺利实施，国家税务总局相应修订了《个人所得税专项附加扣除操作办法（试行）》及《个人所得税扣缴申报表》。现予以发布，自2022年1月1日起施行。《国家税务总局关于发布〈个人所得税专项附加扣除操作办法（试行）〉的公告》（2018年第60号）、《国家税务总局关于修订个人所得税申报表的公告》（2019年第7号）附件2同时废止。</w:t>
      </w:r>
    </w:p>
    <w:p w14:paraId="7DF56DFE"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特此公告。</w:t>
      </w:r>
    </w:p>
    <w:p w14:paraId="4B89B371" w14:textId="77777777" w:rsidR="00254A7F" w:rsidRPr="00254A7F" w:rsidRDefault="00254A7F" w:rsidP="00254A7F">
      <w:pPr>
        <w:widowControl/>
        <w:spacing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附件：</w:t>
      </w:r>
      <w:hyperlink r:id="rId6" w:tgtFrame="_blank" w:history="1">
        <w:r w:rsidRPr="00254A7F">
          <w:rPr>
            <w:rFonts w:ascii="微软雅黑" w:eastAsia="微软雅黑" w:hAnsi="微软雅黑" w:cs="宋体" w:hint="eastAsia"/>
            <w:b/>
            <w:bCs/>
            <w:color w:val="1A56A8"/>
            <w:kern w:val="0"/>
            <w:sz w:val="24"/>
            <w:szCs w:val="24"/>
            <w:u w:val="single"/>
          </w:rPr>
          <w:t>1.个人所得税专项附加扣除信息表</w:t>
        </w:r>
      </w:hyperlink>
    </w:p>
    <w:p w14:paraId="7CB5CDCA" w14:textId="77777777" w:rsidR="00254A7F" w:rsidRPr="00254A7F" w:rsidRDefault="00254A7F" w:rsidP="00254A7F">
      <w:pPr>
        <w:widowControl/>
        <w:spacing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 xml:space="preserve">　　　</w:t>
      </w:r>
      <w:hyperlink r:id="rId7" w:tgtFrame="_blank" w:history="1">
        <w:r w:rsidRPr="00254A7F">
          <w:rPr>
            <w:rFonts w:ascii="微软雅黑" w:eastAsia="微软雅黑" w:hAnsi="微软雅黑" w:cs="宋体" w:hint="eastAsia"/>
            <w:b/>
            <w:bCs/>
            <w:color w:val="1A56A8"/>
            <w:kern w:val="0"/>
            <w:sz w:val="24"/>
            <w:szCs w:val="24"/>
            <w:u w:val="single"/>
          </w:rPr>
          <w:t>2.个人所得税扣缴申报表</w:t>
        </w:r>
      </w:hyperlink>
    </w:p>
    <w:p w14:paraId="65A4B31E" w14:textId="77777777" w:rsidR="00254A7F" w:rsidRPr="00254A7F" w:rsidRDefault="00254A7F" w:rsidP="00254A7F">
      <w:pPr>
        <w:widowControl/>
        <w:spacing w:after="225" w:line="450" w:lineRule="atLeast"/>
        <w:ind w:firstLine="480"/>
        <w:jc w:val="right"/>
        <w:rPr>
          <w:rFonts w:ascii="宋体" w:eastAsia="宋体" w:hAnsi="宋体" w:cs="宋体"/>
          <w:kern w:val="0"/>
          <w:sz w:val="24"/>
          <w:szCs w:val="24"/>
        </w:rPr>
      </w:pPr>
      <w:r w:rsidRPr="00254A7F">
        <w:rPr>
          <w:rFonts w:ascii="宋体" w:eastAsia="宋体" w:hAnsi="宋体" w:cs="宋体"/>
          <w:kern w:val="0"/>
          <w:sz w:val="24"/>
          <w:szCs w:val="24"/>
        </w:rPr>
        <w:t>国家税务总局</w:t>
      </w:r>
    </w:p>
    <w:p w14:paraId="7A788619" w14:textId="77777777" w:rsidR="00254A7F" w:rsidRPr="00254A7F" w:rsidRDefault="00254A7F" w:rsidP="00254A7F">
      <w:pPr>
        <w:widowControl/>
        <w:spacing w:after="225" w:line="450" w:lineRule="atLeast"/>
        <w:ind w:firstLine="480"/>
        <w:jc w:val="right"/>
        <w:rPr>
          <w:rFonts w:ascii="宋体" w:eastAsia="宋体" w:hAnsi="宋体" w:cs="宋体"/>
          <w:kern w:val="0"/>
          <w:sz w:val="24"/>
          <w:szCs w:val="24"/>
        </w:rPr>
      </w:pPr>
      <w:r w:rsidRPr="00254A7F">
        <w:rPr>
          <w:rFonts w:ascii="宋体" w:eastAsia="宋体" w:hAnsi="宋体" w:cs="宋体"/>
          <w:kern w:val="0"/>
          <w:sz w:val="24"/>
          <w:szCs w:val="24"/>
        </w:rPr>
        <w:t>2022年3月25日</w:t>
      </w:r>
    </w:p>
    <w:p w14:paraId="7CBD651D" w14:textId="77777777" w:rsidR="00254A7F" w:rsidRPr="00254A7F" w:rsidRDefault="00254A7F" w:rsidP="00254A7F">
      <w:pPr>
        <w:widowControl/>
        <w:spacing w:after="225" w:line="450" w:lineRule="atLeast"/>
        <w:jc w:val="center"/>
        <w:rPr>
          <w:rFonts w:ascii="宋体" w:eastAsia="宋体" w:hAnsi="宋体" w:cs="宋体"/>
          <w:kern w:val="0"/>
          <w:sz w:val="24"/>
          <w:szCs w:val="24"/>
        </w:rPr>
      </w:pPr>
      <w:r w:rsidRPr="00254A7F">
        <w:rPr>
          <w:rFonts w:ascii="宋体" w:eastAsia="宋体" w:hAnsi="宋体" w:cs="宋体"/>
          <w:b/>
          <w:bCs/>
          <w:kern w:val="0"/>
          <w:sz w:val="24"/>
          <w:szCs w:val="24"/>
        </w:rPr>
        <w:t>个人所得税专项附加扣除操作办法（试行）</w:t>
      </w:r>
    </w:p>
    <w:p w14:paraId="08DD0971" w14:textId="77777777" w:rsidR="00254A7F" w:rsidRPr="00254A7F" w:rsidRDefault="00254A7F" w:rsidP="00254A7F">
      <w:pPr>
        <w:widowControl/>
        <w:spacing w:after="225" w:line="450" w:lineRule="atLeast"/>
        <w:jc w:val="center"/>
        <w:rPr>
          <w:rFonts w:ascii="宋体" w:eastAsia="宋体" w:hAnsi="宋体" w:cs="宋体"/>
          <w:kern w:val="0"/>
          <w:sz w:val="24"/>
          <w:szCs w:val="24"/>
        </w:rPr>
      </w:pPr>
      <w:r w:rsidRPr="00254A7F">
        <w:rPr>
          <w:rFonts w:ascii="宋体" w:eastAsia="宋体" w:hAnsi="宋体" w:cs="宋体"/>
          <w:b/>
          <w:bCs/>
          <w:kern w:val="0"/>
          <w:sz w:val="24"/>
          <w:szCs w:val="24"/>
        </w:rPr>
        <w:t>第一章</w:t>
      </w:r>
      <w:r w:rsidRPr="00254A7F">
        <w:rPr>
          <w:rFonts w:ascii="宋体" w:eastAsia="宋体" w:hAnsi="宋体" w:cs="宋体"/>
          <w:b/>
          <w:bCs/>
          <w:kern w:val="0"/>
          <w:sz w:val="24"/>
          <w:szCs w:val="24"/>
        </w:rPr>
        <w:t> </w:t>
      </w:r>
      <w:r w:rsidRPr="00254A7F">
        <w:rPr>
          <w:rFonts w:ascii="宋体" w:eastAsia="宋体" w:hAnsi="宋体" w:cs="宋体"/>
          <w:b/>
          <w:bCs/>
          <w:kern w:val="0"/>
          <w:sz w:val="24"/>
          <w:szCs w:val="24"/>
        </w:rPr>
        <w:t>总则</w:t>
      </w:r>
    </w:p>
    <w:p w14:paraId="22BFE9ED"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第一条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为了规范个人所得税专项附加扣除行为，切实维护纳税人合法权益，根据《中华人民共和国个人所得税法》及其实施条例、《中华人民共和国税收征收管理法》及其实施细则、《国务院关于印发个人所得税专项附加扣除暂行办法的通知》（国发〔2018〕41号）、《国务院关于设立3岁以下婴幼儿照护个人所得税专项附加扣除的通知》（国发〔2022〕8号）的规定，制定本办法。</w:t>
      </w:r>
    </w:p>
    <w:p w14:paraId="377DF394"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lastRenderedPageBreak/>
        <w:t>第二条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纳税人享受子女教育、继续教育、大病医疗、住房贷款利息或者住房租金、赡养老人、3岁以下婴幼儿</w:t>
      </w:r>
      <w:proofErr w:type="gramStart"/>
      <w:r w:rsidRPr="00254A7F">
        <w:rPr>
          <w:rFonts w:ascii="宋体" w:eastAsia="宋体" w:hAnsi="宋体" w:cs="宋体"/>
          <w:kern w:val="0"/>
          <w:sz w:val="24"/>
          <w:szCs w:val="24"/>
        </w:rPr>
        <w:t>照护专项</w:t>
      </w:r>
      <w:proofErr w:type="gramEnd"/>
      <w:r w:rsidRPr="00254A7F">
        <w:rPr>
          <w:rFonts w:ascii="宋体" w:eastAsia="宋体" w:hAnsi="宋体" w:cs="宋体"/>
          <w:kern w:val="0"/>
          <w:sz w:val="24"/>
          <w:szCs w:val="24"/>
        </w:rPr>
        <w:t>附加扣除的，依照本办法规定办理。</w:t>
      </w:r>
    </w:p>
    <w:p w14:paraId="75F63D5E" w14:textId="77777777" w:rsidR="00254A7F" w:rsidRPr="00254A7F" w:rsidRDefault="00254A7F" w:rsidP="00254A7F">
      <w:pPr>
        <w:widowControl/>
        <w:spacing w:after="225" w:line="450" w:lineRule="atLeast"/>
        <w:jc w:val="center"/>
        <w:rPr>
          <w:rFonts w:ascii="宋体" w:eastAsia="宋体" w:hAnsi="宋体" w:cs="宋体"/>
          <w:kern w:val="0"/>
          <w:sz w:val="24"/>
          <w:szCs w:val="24"/>
        </w:rPr>
      </w:pPr>
      <w:r w:rsidRPr="00254A7F">
        <w:rPr>
          <w:rFonts w:ascii="宋体" w:eastAsia="宋体" w:hAnsi="宋体" w:cs="宋体"/>
          <w:b/>
          <w:bCs/>
          <w:kern w:val="0"/>
          <w:sz w:val="24"/>
          <w:szCs w:val="24"/>
        </w:rPr>
        <w:t>第二章</w:t>
      </w:r>
      <w:r w:rsidRPr="00254A7F">
        <w:rPr>
          <w:rFonts w:ascii="宋体" w:eastAsia="宋体" w:hAnsi="宋体" w:cs="宋体"/>
          <w:b/>
          <w:bCs/>
          <w:kern w:val="0"/>
          <w:sz w:val="24"/>
          <w:szCs w:val="24"/>
        </w:rPr>
        <w:t> </w:t>
      </w:r>
      <w:r w:rsidRPr="00254A7F">
        <w:rPr>
          <w:rFonts w:ascii="宋体" w:eastAsia="宋体" w:hAnsi="宋体" w:cs="宋体"/>
          <w:b/>
          <w:bCs/>
          <w:kern w:val="0"/>
          <w:sz w:val="24"/>
          <w:szCs w:val="24"/>
        </w:rPr>
        <w:t>享受扣除及办理时间</w:t>
      </w:r>
    </w:p>
    <w:p w14:paraId="029D3FBB"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第三条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纳税人享受符合规定的专项附加扣除的计算时间分别为：</w:t>
      </w:r>
    </w:p>
    <w:p w14:paraId="65A290B8"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（一）子女教育。学前教育阶段，为子女年满3周岁当月至小学入学前一月。学历教育，为子女接受全日制学历教育入学的当月至全日制学历教育结束的当月。</w:t>
      </w:r>
    </w:p>
    <w:p w14:paraId="2896CDFF"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p>
    <w:p w14:paraId="3C697060"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（三）大病医疗。为医疗保障信息系统记录的医药费用实际支出的当年。</w:t>
      </w:r>
    </w:p>
    <w:p w14:paraId="3408EA51"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（四）住房贷款利息。为贷款合同约定开始还款的当月至贷款全部归还或贷款合同终止的当月，扣除期限最长不得超过240个月。</w:t>
      </w:r>
    </w:p>
    <w:p w14:paraId="5511FE4A"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（五）住房租金。为租赁合同（协议）约定的房屋租赁期开始的当月至租赁期结束的当月。提前终止合同（协议）的，以实际租赁期限为准。</w:t>
      </w:r>
    </w:p>
    <w:p w14:paraId="2E55470F"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（六）赡养老人。为被赡养人年满60周岁的当月至赡养义务终止的年末。</w:t>
      </w:r>
    </w:p>
    <w:p w14:paraId="1893CCB0"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（七）3岁以下婴幼儿照护。为婴幼儿出生的当月至年满3周岁的前一个月。</w:t>
      </w:r>
    </w:p>
    <w:p w14:paraId="7920454A"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前款第一项、第二项规定的学历教育和学历（学位）继续教育的期间，包含因病或其他非主观原因休学但学籍继续保留的休学期间，以及施教机构按规定组织实施的寒暑假等假期。</w:t>
      </w:r>
    </w:p>
    <w:p w14:paraId="660F216A"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第四条</w:t>
      </w:r>
      <w:r w:rsidRPr="00254A7F">
        <w:rPr>
          <w:rFonts w:ascii="宋体" w:eastAsia="宋体" w:hAnsi="宋体" w:cs="宋体"/>
          <w:kern w:val="0"/>
          <w:sz w:val="24"/>
          <w:szCs w:val="24"/>
        </w:rPr>
        <w:t> </w:t>
      </w:r>
      <w:r w:rsidRPr="00254A7F">
        <w:rPr>
          <w:rFonts w:ascii="宋体" w:eastAsia="宋体" w:hAnsi="宋体" w:cs="宋体"/>
          <w:kern w:val="0"/>
          <w:sz w:val="24"/>
          <w:szCs w:val="24"/>
        </w:rPr>
        <w:t>享受子女教育、继续教育、住房贷款利息或者住房租金、赡养老人、3岁以下婴幼儿</w:t>
      </w:r>
      <w:proofErr w:type="gramStart"/>
      <w:r w:rsidRPr="00254A7F">
        <w:rPr>
          <w:rFonts w:ascii="宋体" w:eastAsia="宋体" w:hAnsi="宋体" w:cs="宋体"/>
          <w:kern w:val="0"/>
          <w:sz w:val="24"/>
          <w:szCs w:val="24"/>
        </w:rPr>
        <w:t>照护专项</w:t>
      </w:r>
      <w:proofErr w:type="gramEnd"/>
      <w:r w:rsidRPr="00254A7F">
        <w:rPr>
          <w:rFonts w:ascii="宋体" w:eastAsia="宋体" w:hAnsi="宋体" w:cs="宋体"/>
          <w:kern w:val="0"/>
          <w:sz w:val="24"/>
          <w:szCs w:val="24"/>
        </w:rPr>
        <w:t>附加扣除的纳税人，</w:t>
      </w:r>
      <w:proofErr w:type="gramStart"/>
      <w:r w:rsidRPr="00254A7F">
        <w:rPr>
          <w:rFonts w:ascii="宋体" w:eastAsia="宋体" w:hAnsi="宋体" w:cs="宋体"/>
          <w:kern w:val="0"/>
          <w:sz w:val="24"/>
          <w:szCs w:val="24"/>
        </w:rPr>
        <w:t>自符合</w:t>
      </w:r>
      <w:proofErr w:type="gramEnd"/>
      <w:r w:rsidRPr="00254A7F">
        <w:rPr>
          <w:rFonts w:ascii="宋体" w:eastAsia="宋体" w:hAnsi="宋体" w:cs="宋体"/>
          <w:kern w:val="0"/>
          <w:sz w:val="24"/>
          <w:szCs w:val="24"/>
        </w:rPr>
        <w:t>条件开始，可以向支付工资、薪金所得的扣缴义务人提供上述专项附加扣除有关信息，由扣缴义务人在</w:t>
      </w:r>
      <w:proofErr w:type="gramStart"/>
      <w:r w:rsidRPr="00254A7F">
        <w:rPr>
          <w:rFonts w:ascii="宋体" w:eastAsia="宋体" w:hAnsi="宋体" w:cs="宋体"/>
          <w:kern w:val="0"/>
          <w:sz w:val="24"/>
          <w:szCs w:val="24"/>
        </w:rPr>
        <w:t>预扣预缴税</w:t>
      </w:r>
      <w:proofErr w:type="gramEnd"/>
      <w:r w:rsidRPr="00254A7F">
        <w:rPr>
          <w:rFonts w:ascii="宋体" w:eastAsia="宋体" w:hAnsi="宋体" w:cs="宋体"/>
          <w:kern w:val="0"/>
          <w:sz w:val="24"/>
          <w:szCs w:val="24"/>
        </w:rPr>
        <w:t>款时，按其在本单位本年可享受的累计扣除</w:t>
      </w:r>
      <w:proofErr w:type="gramStart"/>
      <w:r w:rsidRPr="00254A7F">
        <w:rPr>
          <w:rFonts w:ascii="宋体" w:eastAsia="宋体" w:hAnsi="宋体" w:cs="宋体"/>
          <w:kern w:val="0"/>
          <w:sz w:val="24"/>
          <w:szCs w:val="24"/>
        </w:rPr>
        <w:t>额办理</w:t>
      </w:r>
      <w:proofErr w:type="gramEnd"/>
      <w:r w:rsidRPr="00254A7F">
        <w:rPr>
          <w:rFonts w:ascii="宋体" w:eastAsia="宋体" w:hAnsi="宋体" w:cs="宋体"/>
          <w:kern w:val="0"/>
          <w:sz w:val="24"/>
          <w:szCs w:val="24"/>
        </w:rPr>
        <w:t>扣除；也可以在次年3月1日至6月30日内，向汇缴地主管税务机关办理汇算清缴申报时扣除。</w:t>
      </w:r>
    </w:p>
    <w:p w14:paraId="6D81D152"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lastRenderedPageBreak/>
        <w:t>纳税人同时从两处以上取得工资、薪金所得，并由扣缴义务人办理上述专项附加扣除的，对同一专项附加扣除项目，一个纳税年度内，纳税人只能选择从其中一处扣除。</w:t>
      </w:r>
    </w:p>
    <w:p w14:paraId="2848339F"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享受大病医疗专项附加扣除的纳税人，由其在次年3月1日至6月30日内，自行向汇缴地主管税务机关办理汇算清缴申报时扣除。</w:t>
      </w:r>
    </w:p>
    <w:p w14:paraId="74F125E9"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第五条</w:t>
      </w:r>
      <w:r w:rsidRPr="00254A7F">
        <w:rPr>
          <w:rFonts w:ascii="宋体" w:eastAsia="宋体" w:hAnsi="宋体" w:cs="宋体"/>
          <w:kern w:val="0"/>
          <w:sz w:val="24"/>
          <w:szCs w:val="24"/>
        </w:rPr>
        <w:t> </w:t>
      </w:r>
      <w:r w:rsidRPr="00254A7F">
        <w:rPr>
          <w:rFonts w:ascii="宋体" w:eastAsia="宋体" w:hAnsi="宋体" w:cs="宋体"/>
          <w:kern w:val="0"/>
          <w:sz w:val="24"/>
          <w:szCs w:val="24"/>
        </w:rPr>
        <w:t>扣缴义务人办理工资、薪金所得</w:t>
      </w:r>
      <w:proofErr w:type="gramStart"/>
      <w:r w:rsidRPr="00254A7F">
        <w:rPr>
          <w:rFonts w:ascii="宋体" w:eastAsia="宋体" w:hAnsi="宋体" w:cs="宋体"/>
          <w:kern w:val="0"/>
          <w:sz w:val="24"/>
          <w:szCs w:val="24"/>
        </w:rPr>
        <w:t>预扣预缴税</w:t>
      </w:r>
      <w:proofErr w:type="gramEnd"/>
      <w:r w:rsidRPr="00254A7F">
        <w:rPr>
          <w:rFonts w:ascii="宋体" w:eastAsia="宋体" w:hAnsi="宋体" w:cs="宋体"/>
          <w:kern w:val="0"/>
          <w:sz w:val="24"/>
          <w:szCs w:val="24"/>
        </w:rPr>
        <w:t>款时，应当根据纳税人报送的《个人所得税专项附加扣除信息表》（以下简称《扣除信息表》，见附件）为纳税人办理专项附加扣除。</w:t>
      </w:r>
    </w:p>
    <w:p w14:paraId="624862F7"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14:paraId="0E09795F"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第六条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未取得工资、薪金所得，仅取得劳务报酬所得、稿酬所得、特许权使用费所得需要享受专项附加扣除的，应当在次年3月1日至6月30日内，自行向汇缴地主管税务机关报送《扣除信息表》，并在办理汇算清缴申报时扣除。</w:t>
      </w:r>
    </w:p>
    <w:p w14:paraId="1C81EA9C"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第七条</w:t>
      </w:r>
      <w:r w:rsidRPr="00254A7F">
        <w:rPr>
          <w:rFonts w:ascii="宋体" w:eastAsia="宋体" w:hAnsi="宋体" w:cs="宋体"/>
          <w:kern w:val="0"/>
          <w:sz w:val="24"/>
          <w:szCs w:val="24"/>
        </w:rPr>
        <w:t> </w:t>
      </w:r>
      <w:r w:rsidRPr="00254A7F">
        <w:rPr>
          <w:rFonts w:ascii="宋体" w:eastAsia="宋体" w:hAnsi="宋体" w:cs="宋体"/>
          <w:kern w:val="0"/>
          <w:sz w:val="24"/>
          <w:szCs w:val="24"/>
        </w:rPr>
        <w:t>一个纳税年度内，纳税人在扣缴义务人</w:t>
      </w:r>
      <w:proofErr w:type="gramStart"/>
      <w:r w:rsidRPr="00254A7F">
        <w:rPr>
          <w:rFonts w:ascii="宋体" w:eastAsia="宋体" w:hAnsi="宋体" w:cs="宋体"/>
          <w:kern w:val="0"/>
          <w:sz w:val="24"/>
          <w:szCs w:val="24"/>
        </w:rPr>
        <w:t>预扣预缴税</w:t>
      </w:r>
      <w:proofErr w:type="gramEnd"/>
      <w:r w:rsidRPr="00254A7F">
        <w:rPr>
          <w:rFonts w:ascii="宋体" w:eastAsia="宋体" w:hAnsi="宋体" w:cs="宋体"/>
          <w:kern w:val="0"/>
          <w:sz w:val="24"/>
          <w:szCs w:val="24"/>
        </w:rPr>
        <w:t>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14:paraId="3F1225E2" w14:textId="77777777" w:rsidR="00254A7F" w:rsidRPr="00254A7F" w:rsidRDefault="00254A7F" w:rsidP="00254A7F">
      <w:pPr>
        <w:widowControl/>
        <w:spacing w:after="225" w:line="450" w:lineRule="atLeast"/>
        <w:jc w:val="center"/>
        <w:rPr>
          <w:rFonts w:ascii="宋体" w:eastAsia="宋体" w:hAnsi="宋体" w:cs="宋体"/>
          <w:kern w:val="0"/>
          <w:sz w:val="24"/>
          <w:szCs w:val="24"/>
        </w:rPr>
      </w:pPr>
      <w:r w:rsidRPr="00254A7F">
        <w:rPr>
          <w:rFonts w:ascii="宋体" w:eastAsia="宋体" w:hAnsi="宋体" w:cs="宋体"/>
          <w:b/>
          <w:bCs/>
          <w:kern w:val="0"/>
          <w:sz w:val="24"/>
          <w:szCs w:val="24"/>
        </w:rPr>
        <w:t>第三章</w:t>
      </w:r>
      <w:r w:rsidRPr="00254A7F">
        <w:rPr>
          <w:rFonts w:ascii="宋体" w:eastAsia="宋体" w:hAnsi="宋体" w:cs="宋体"/>
          <w:b/>
          <w:bCs/>
          <w:kern w:val="0"/>
          <w:sz w:val="24"/>
          <w:szCs w:val="24"/>
        </w:rPr>
        <w:t> </w:t>
      </w:r>
      <w:r w:rsidRPr="00254A7F">
        <w:rPr>
          <w:rFonts w:ascii="宋体" w:eastAsia="宋体" w:hAnsi="宋体" w:cs="宋体"/>
          <w:b/>
          <w:bCs/>
          <w:kern w:val="0"/>
          <w:sz w:val="24"/>
          <w:szCs w:val="24"/>
        </w:rPr>
        <w:t>报送信息及留存备查资料</w:t>
      </w:r>
    </w:p>
    <w:p w14:paraId="36442652"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第八条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p>
    <w:p w14:paraId="6F7EDBBF"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更换工作单位的纳税人，需要由新任职、受雇扣缴义务人办理专项附加扣除的，应当在入职的当月，填写并向扣缴义务人报送《扣除信息表》。</w:t>
      </w:r>
    </w:p>
    <w:p w14:paraId="70C124EC"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lastRenderedPageBreak/>
        <w:t>第九条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p>
    <w:p w14:paraId="3CB2595C"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扣缴义务人应当将纳税人报送的专项附加扣除信息，在次月办理扣缴申报时一并报送至主管税务机关。</w:t>
      </w:r>
    </w:p>
    <w:p w14:paraId="211B005B"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纳税人选择在汇算清缴申报时享受专项附加扣除的，应当填写并向汇缴地主管税务机关报送《扣除信息表》。</w:t>
      </w:r>
    </w:p>
    <w:p w14:paraId="23E9660C"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第十一条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p>
    <w:p w14:paraId="4BFC9CAC"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第十二条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纳税人享受子女教育专项附加扣除，应当填报配偶及子女的姓名、身份证件类型及号码、子女当前受教育阶段及起止时间、子女就读学校以及本人与配偶之间扣除分配比例等信息。</w:t>
      </w:r>
    </w:p>
    <w:p w14:paraId="351342CF"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纳税人需要留存备查资料包括：子女在境外接受教育的，应当留存境外学校录取通知书、留学签证等境外教育佐证资料。</w:t>
      </w:r>
    </w:p>
    <w:p w14:paraId="3EF6CE40"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第十三条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p>
    <w:p w14:paraId="1D5338EE"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纳税人需要留存备查资料包括：纳税人接受技能人员职业资格继续教育、专业技术人员职业资格继续教育的，应当留存职业资格相关证书等资料。</w:t>
      </w:r>
    </w:p>
    <w:p w14:paraId="1CBBC779"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第十四条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纳税人享受住房贷款利息专项附加扣除，应当填报住房权属信息、住房坐落地址、贷款方式、贷款银行、贷款合同编号、贷款期限、首次还款日期等信息；纳税人有配偶的，填写配偶姓名、身份证件类型及号码。</w:t>
      </w:r>
    </w:p>
    <w:p w14:paraId="6AE02B98"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lastRenderedPageBreak/>
        <w:t>纳税人需要留存备查资料包括：住房贷款合同、贷款还款支出凭证等资料。</w:t>
      </w:r>
    </w:p>
    <w:p w14:paraId="34F560BA"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第十五条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p>
    <w:p w14:paraId="448C98CF"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纳税人需要留存备查资料包括：住房租赁合同或协议等资料。</w:t>
      </w:r>
    </w:p>
    <w:p w14:paraId="60CF23D9"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第十六条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享受赡养老人专项附加扣除，应当填报纳税人是否为独生子女、月扣除金额、被赡养人姓名及身份证件类型和号码、与纳税人关系；有共同赡养人的，需填报分摊方式、共同赡养人姓名及身份证件类型和号码等信息。</w:t>
      </w:r>
    </w:p>
    <w:p w14:paraId="059F3632"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纳税人需要留存备查资料包括：约定或指定分摊的书面分摊协议等资料。</w:t>
      </w:r>
    </w:p>
    <w:p w14:paraId="47EEC107"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第十七条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纳税人享受大病医疗专项附加扣除，应当填报患者姓名、身份证件类型及号码、与纳税人关系、与基本</w:t>
      </w:r>
      <w:proofErr w:type="gramStart"/>
      <w:r w:rsidRPr="00254A7F">
        <w:rPr>
          <w:rFonts w:ascii="宋体" w:eastAsia="宋体" w:hAnsi="宋体" w:cs="宋体"/>
          <w:kern w:val="0"/>
          <w:sz w:val="24"/>
          <w:szCs w:val="24"/>
        </w:rPr>
        <w:t>医保相关</w:t>
      </w:r>
      <w:proofErr w:type="gramEnd"/>
      <w:r w:rsidRPr="00254A7F">
        <w:rPr>
          <w:rFonts w:ascii="宋体" w:eastAsia="宋体" w:hAnsi="宋体" w:cs="宋体"/>
          <w:kern w:val="0"/>
          <w:sz w:val="24"/>
          <w:szCs w:val="24"/>
        </w:rPr>
        <w:t>的医药费用总金额、</w:t>
      </w:r>
      <w:proofErr w:type="gramStart"/>
      <w:r w:rsidRPr="00254A7F">
        <w:rPr>
          <w:rFonts w:ascii="宋体" w:eastAsia="宋体" w:hAnsi="宋体" w:cs="宋体"/>
          <w:kern w:val="0"/>
          <w:sz w:val="24"/>
          <w:szCs w:val="24"/>
        </w:rPr>
        <w:t>医</w:t>
      </w:r>
      <w:proofErr w:type="gramEnd"/>
      <w:r w:rsidRPr="00254A7F">
        <w:rPr>
          <w:rFonts w:ascii="宋体" w:eastAsia="宋体" w:hAnsi="宋体" w:cs="宋体"/>
          <w:kern w:val="0"/>
          <w:sz w:val="24"/>
          <w:szCs w:val="24"/>
        </w:rPr>
        <w:t>保目录范围内个人负担的自付金额等信息。</w:t>
      </w:r>
    </w:p>
    <w:p w14:paraId="2D701178"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纳税人需要留存备查资料包括：大病患者医药服务收费及</w:t>
      </w:r>
      <w:proofErr w:type="gramStart"/>
      <w:r w:rsidRPr="00254A7F">
        <w:rPr>
          <w:rFonts w:ascii="宋体" w:eastAsia="宋体" w:hAnsi="宋体" w:cs="宋体"/>
          <w:kern w:val="0"/>
          <w:sz w:val="24"/>
          <w:szCs w:val="24"/>
        </w:rPr>
        <w:t>医</w:t>
      </w:r>
      <w:proofErr w:type="gramEnd"/>
      <w:r w:rsidRPr="00254A7F">
        <w:rPr>
          <w:rFonts w:ascii="宋体" w:eastAsia="宋体" w:hAnsi="宋体" w:cs="宋体"/>
          <w:kern w:val="0"/>
          <w:sz w:val="24"/>
          <w:szCs w:val="24"/>
        </w:rPr>
        <w:t>保报销相关票据原件或复印件，或者医疗保障部门出具的纳税年度医药费用清单等资料。</w:t>
      </w:r>
    </w:p>
    <w:p w14:paraId="3F5AFFF6"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第十八条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纳税人享受3岁以下婴幼儿</w:t>
      </w:r>
      <w:proofErr w:type="gramStart"/>
      <w:r w:rsidRPr="00254A7F">
        <w:rPr>
          <w:rFonts w:ascii="宋体" w:eastAsia="宋体" w:hAnsi="宋体" w:cs="宋体"/>
          <w:kern w:val="0"/>
          <w:sz w:val="24"/>
          <w:szCs w:val="24"/>
        </w:rPr>
        <w:t>照护专项</w:t>
      </w:r>
      <w:proofErr w:type="gramEnd"/>
      <w:r w:rsidRPr="00254A7F">
        <w:rPr>
          <w:rFonts w:ascii="宋体" w:eastAsia="宋体" w:hAnsi="宋体" w:cs="宋体"/>
          <w:kern w:val="0"/>
          <w:sz w:val="24"/>
          <w:szCs w:val="24"/>
        </w:rPr>
        <w:t>附加扣除，应当填报配偶及子女的姓名、身份证件类型（如居民身份证、子女出生医学证明等）及号码以及本人与配偶之间扣除分配比例等信息。</w:t>
      </w:r>
    </w:p>
    <w:p w14:paraId="211A5244"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纳税人需要留存备查资料包括：子女的出生医学证明等资料。</w:t>
      </w:r>
    </w:p>
    <w:p w14:paraId="09D2C2A3"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第十九条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纳税人应当对报送的专项附加扣除信息的真实性、准确性、完整性负责。</w:t>
      </w:r>
    </w:p>
    <w:p w14:paraId="7581A913" w14:textId="77777777" w:rsidR="00254A7F" w:rsidRPr="00254A7F" w:rsidRDefault="00254A7F" w:rsidP="00254A7F">
      <w:pPr>
        <w:widowControl/>
        <w:spacing w:after="225" w:line="450" w:lineRule="atLeast"/>
        <w:jc w:val="center"/>
        <w:rPr>
          <w:rFonts w:ascii="宋体" w:eastAsia="宋体" w:hAnsi="宋体" w:cs="宋体"/>
          <w:kern w:val="0"/>
          <w:sz w:val="24"/>
          <w:szCs w:val="24"/>
        </w:rPr>
      </w:pPr>
      <w:r w:rsidRPr="00254A7F">
        <w:rPr>
          <w:rFonts w:ascii="宋体" w:eastAsia="宋体" w:hAnsi="宋体" w:cs="宋体"/>
          <w:b/>
          <w:bCs/>
          <w:kern w:val="0"/>
          <w:sz w:val="24"/>
          <w:szCs w:val="24"/>
        </w:rPr>
        <w:t>第四章</w:t>
      </w:r>
      <w:r w:rsidRPr="00254A7F">
        <w:rPr>
          <w:rFonts w:ascii="宋体" w:eastAsia="宋体" w:hAnsi="宋体" w:cs="宋体"/>
          <w:b/>
          <w:bCs/>
          <w:kern w:val="0"/>
          <w:sz w:val="24"/>
          <w:szCs w:val="24"/>
        </w:rPr>
        <w:t> </w:t>
      </w:r>
      <w:r w:rsidRPr="00254A7F">
        <w:rPr>
          <w:rFonts w:ascii="宋体" w:eastAsia="宋体" w:hAnsi="宋体" w:cs="宋体"/>
          <w:b/>
          <w:bCs/>
          <w:kern w:val="0"/>
          <w:sz w:val="24"/>
          <w:szCs w:val="24"/>
        </w:rPr>
        <w:t>信息报送方式</w:t>
      </w:r>
    </w:p>
    <w:p w14:paraId="0A403125"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第二十条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纳税人可以通过远程办税端、电子或者纸质报表等方式，向扣缴义务人或者主管税务机关报送个人专项附加扣除信息。</w:t>
      </w:r>
    </w:p>
    <w:p w14:paraId="5BAA1A01"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lastRenderedPageBreak/>
        <w:t>第二十一条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纳税人选择纳税年度内由扣缴义务人办理专项附加扣除的，按下列规定办理：</w:t>
      </w:r>
    </w:p>
    <w:p w14:paraId="27B46FBB"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（一）纳税人通过远程办税</w:t>
      </w:r>
      <w:proofErr w:type="gramStart"/>
      <w:r w:rsidRPr="00254A7F">
        <w:rPr>
          <w:rFonts w:ascii="宋体" w:eastAsia="宋体" w:hAnsi="宋体" w:cs="宋体"/>
          <w:kern w:val="0"/>
          <w:sz w:val="24"/>
          <w:szCs w:val="24"/>
        </w:rPr>
        <w:t>端选择</w:t>
      </w:r>
      <w:proofErr w:type="gramEnd"/>
      <w:r w:rsidRPr="00254A7F">
        <w:rPr>
          <w:rFonts w:ascii="宋体" w:eastAsia="宋体" w:hAnsi="宋体" w:cs="宋体"/>
          <w:kern w:val="0"/>
          <w:sz w:val="24"/>
          <w:szCs w:val="24"/>
        </w:rPr>
        <w:t>扣缴义务人并报送专项附加扣除信息的，扣缴义务人根据接收的扣除信息办理扣除。</w:t>
      </w:r>
    </w:p>
    <w:p w14:paraId="502F2AD4"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14:paraId="3C8AF550"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第二十二条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纳税人选择年度终了后办理汇算清缴申报时享受专项附加扣除的，既可以通过远程办税端报送专项附加扣除信息，也可以将电子或者纸质《扣除信息表》（一式两份）报送给汇缴地主管税务机关。</w:t>
      </w:r>
    </w:p>
    <w:p w14:paraId="39F1BFED"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14:paraId="0A5CB3FA"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第二十三条</w:t>
      </w:r>
      <w:r w:rsidRPr="00254A7F">
        <w:rPr>
          <w:rFonts w:ascii="宋体" w:eastAsia="宋体" w:hAnsi="宋体" w:cs="宋体"/>
          <w:b/>
          <w:bCs/>
          <w:kern w:val="0"/>
          <w:sz w:val="24"/>
          <w:szCs w:val="24"/>
        </w:rPr>
        <w:t> </w:t>
      </w:r>
      <w:r w:rsidRPr="00254A7F">
        <w:rPr>
          <w:rFonts w:ascii="宋体" w:eastAsia="宋体" w:hAnsi="宋体" w:cs="宋体"/>
          <w:kern w:val="0"/>
          <w:sz w:val="24"/>
          <w:szCs w:val="24"/>
        </w:rPr>
        <w:t>扣缴义务人和税务机关应当告知纳税人办理专项附加扣除的方式和渠道，鼓励并引导纳税人采用远程办税端报送信息。</w:t>
      </w:r>
    </w:p>
    <w:p w14:paraId="21713F3C" w14:textId="77777777" w:rsidR="00254A7F" w:rsidRPr="00254A7F" w:rsidRDefault="00254A7F" w:rsidP="00254A7F">
      <w:pPr>
        <w:widowControl/>
        <w:spacing w:after="225" w:line="450" w:lineRule="atLeast"/>
        <w:jc w:val="center"/>
        <w:rPr>
          <w:rFonts w:ascii="宋体" w:eastAsia="宋体" w:hAnsi="宋体" w:cs="宋体"/>
          <w:kern w:val="0"/>
          <w:sz w:val="24"/>
          <w:szCs w:val="24"/>
        </w:rPr>
      </w:pPr>
      <w:r w:rsidRPr="00254A7F">
        <w:rPr>
          <w:rFonts w:ascii="宋体" w:eastAsia="宋体" w:hAnsi="宋体" w:cs="宋体"/>
          <w:b/>
          <w:bCs/>
          <w:kern w:val="0"/>
          <w:sz w:val="24"/>
          <w:szCs w:val="24"/>
        </w:rPr>
        <w:t>第五章</w:t>
      </w:r>
      <w:r w:rsidRPr="00254A7F">
        <w:rPr>
          <w:rFonts w:ascii="宋体" w:eastAsia="宋体" w:hAnsi="宋体" w:cs="宋体"/>
          <w:b/>
          <w:bCs/>
          <w:kern w:val="0"/>
          <w:sz w:val="24"/>
          <w:szCs w:val="24"/>
        </w:rPr>
        <w:t> </w:t>
      </w:r>
      <w:r w:rsidRPr="00254A7F">
        <w:rPr>
          <w:rFonts w:ascii="宋体" w:eastAsia="宋体" w:hAnsi="宋体" w:cs="宋体"/>
          <w:b/>
          <w:bCs/>
          <w:kern w:val="0"/>
          <w:sz w:val="24"/>
          <w:szCs w:val="24"/>
        </w:rPr>
        <w:t>后续管理</w:t>
      </w:r>
    </w:p>
    <w:p w14:paraId="1093AA3B"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第二十四条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纳税人应当将《扣除信息表》及相关留存备查资料，自法定汇算清缴期结束后保存五年。</w:t>
      </w:r>
    </w:p>
    <w:p w14:paraId="0BF64D36"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纳税人报送给扣缴义务人的《扣除信息表》，扣缴义务人</w:t>
      </w:r>
      <w:proofErr w:type="gramStart"/>
      <w:r w:rsidRPr="00254A7F">
        <w:rPr>
          <w:rFonts w:ascii="宋体" w:eastAsia="宋体" w:hAnsi="宋体" w:cs="宋体"/>
          <w:kern w:val="0"/>
          <w:sz w:val="24"/>
          <w:szCs w:val="24"/>
        </w:rPr>
        <w:t>应当自预扣</w:t>
      </w:r>
      <w:proofErr w:type="gramEnd"/>
      <w:r w:rsidRPr="00254A7F">
        <w:rPr>
          <w:rFonts w:ascii="宋体" w:eastAsia="宋体" w:hAnsi="宋体" w:cs="宋体"/>
          <w:kern w:val="0"/>
          <w:sz w:val="24"/>
          <w:szCs w:val="24"/>
        </w:rPr>
        <w:t>预缴年度的次年起留存五年。</w:t>
      </w:r>
    </w:p>
    <w:p w14:paraId="02FCD7CE"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第二十五条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纳税人向扣缴义务人提供专项附加扣除信息的，扣缴义务人应当按照规定予以扣除，不得拒绝。扣缴义务人应当为纳税人报送的专项附加扣除信息保密。</w:t>
      </w:r>
    </w:p>
    <w:p w14:paraId="38EF9C61"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lastRenderedPageBreak/>
        <w:t>第二十六条</w:t>
      </w:r>
      <w:r w:rsidRPr="00254A7F">
        <w:rPr>
          <w:rFonts w:ascii="宋体" w:eastAsia="宋体" w:hAnsi="宋体" w:cs="宋体"/>
          <w:kern w:val="0"/>
          <w:sz w:val="24"/>
          <w:szCs w:val="24"/>
        </w:rPr>
        <w:t> </w:t>
      </w:r>
      <w:r w:rsidRPr="00254A7F">
        <w:rPr>
          <w:rFonts w:ascii="宋体" w:eastAsia="宋体" w:hAnsi="宋体" w:cs="宋体"/>
          <w:kern w:val="0"/>
          <w:sz w:val="24"/>
          <w:szCs w:val="24"/>
        </w:rPr>
        <w:t>扣缴义务人应当及时按照纳税人提供的信息计算办理扣缴申报，不得擅自更改纳税人提供的相关信息。</w:t>
      </w:r>
    </w:p>
    <w:p w14:paraId="5B4F04F7"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扣缴义务人发现纳税人提供的信息与实际情况不符，可以要求纳税人修改。纳税人拒绝修改的，扣缴义务人应当向主管税务机关报告，税务机关应当及时处理。</w:t>
      </w:r>
    </w:p>
    <w:p w14:paraId="017E4C67"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除纳税人另有要求外，扣缴义务人应当于年度终了后两个月内，向纳税人提供已办理的专项附加扣除项目及金额等信息。</w:t>
      </w:r>
    </w:p>
    <w:p w14:paraId="6545C8A2"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第二十七条</w:t>
      </w:r>
      <w:r w:rsidRPr="00254A7F">
        <w:rPr>
          <w:rFonts w:ascii="宋体" w:eastAsia="宋体" w:hAnsi="宋体" w:cs="宋体"/>
          <w:kern w:val="0"/>
          <w:sz w:val="24"/>
          <w:szCs w:val="24"/>
        </w:rPr>
        <w:t> </w:t>
      </w:r>
      <w:r w:rsidRPr="00254A7F">
        <w:rPr>
          <w:rFonts w:ascii="宋体" w:eastAsia="宋体" w:hAnsi="宋体" w:cs="宋体"/>
          <w:kern w:val="0"/>
          <w:sz w:val="24"/>
          <w:szCs w:val="24"/>
        </w:rPr>
        <w:t>税务机关定期对纳税人提供的专项附加扣除信息开展抽查。</w:t>
      </w:r>
    </w:p>
    <w:p w14:paraId="412ED80D"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第二十八条</w:t>
      </w:r>
      <w:r w:rsidRPr="00254A7F">
        <w:rPr>
          <w:rFonts w:ascii="宋体" w:eastAsia="宋体" w:hAnsi="宋体" w:cs="宋体"/>
          <w:kern w:val="0"/>
          <w:sz w:val="24"/>
          <w:szCs w:val="24"/>
        </w:rPr>
        <w:t> </w:t>
      </w:r>
      <w:r w:rsidRPr="00254A7F">
        <w:rPr>
          <w:rFonts w:ascii="宋体" w:eastAsia="宋体" w:hAnsi="宋体" w:cs="宋体"/>
          <w:kern w:val="0"/>
          <w:sz w:val="24"/>
          <w:szCs w:val="24"/>
        </w:rPr>
        <w:t>税务机关核查时，纳税人无法提供留存备查资料，或者留存备查资料不能支持相关情况的，税务机关可以要求纳税人提供其他佐证；不能提供其他佐证材料，或者佐证材料仍不足以支持的，不得享受相关专项附加扣除。</w:t>
      </w:r>
    </w:p>
    <w:p w14:paraId="3D2350ED"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第二十九条</w:t>
      </w:r>
      <w:r w:rsidRPr="00254A7F">
        <w:rPr>
          <w:rFonts w:ascii="宋体" w:eastAsia="宋体" w:hAnsi="宋体" w:cs="宋体"/>
          <w:kern w:val="0"/>
          <w:sz w:val="24"/>
          <w:szCs w:val="24"/>
        </w:rPr>
        <w:t> </w:t>
      </w:r>
      <w:r w:rsidRPr="00254A7F">
        <w:rPr>
          <w:rFonts w:ascii="宋体" w:eastAsia="宋体" w:hAnsi="宋体" w:cs="宋体"/>
          <w:kern w:val="0"/>
          <w:sz w:val="24"/>
          <w:szCs w:val="24"/>
        </w:rPr>
        <w:t>税务机关核查专项附加扣除情况时，可以提请有关单位和个人协助核查，相关单位和个人应当协助。</w:t>
      </w:r>
    </w:p>
    <w:p w14:paraId="0EE464A6"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b/>
          <w:bCs/>
          <w:kern w:val="0"/>
          <w:sz w:val="24"/>
          <w:szCs w:val="24"/>
        </w:rPr>
        <w:t>第三十条</w:t>
      </w:r>
      <w:r w:rsidRPr="00254A7F">
        <w:rPr>
          <w:rFonts w:ascii="宋体" w:eastAsia="宋体" w:hAnsi="宋体" w:cs="宋体"/>
          <w:kern w:val="0"/>
          <w:sz w:val="24"/>
          <w:szCs w:val="24"/>
        </w:rPr>
        <w:t> </w:t>
      </w:r>
      <w:r w:rsidRPr="00254A7F">
        <w:rPr>
          <w:rFonts w:ascii="宋体" w:eastAsia="宋体" w:hAnsi="宋体" w:cs="宋体"/>
          <w:kern w:val="0"/>
          <w:sz w:val="24"/>
          <w:szCs w:val="24"/>
        </w:rPr>
        <w:t>纳税人有下列情形之一的，主管税务机关应当责令其改正；情形严重的，应当纳入有关信用信息系统，并按照国家有关规定实施联合惩戒；涉及违反税收征管法等法律法规的，税务机关依法进行处理：</w:t>
      </w:r>
    </w:p>
    <w:p w14:paraId="6AF5F1E5"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（一）报送虚假专项附加扣除信息；</w:t>
      </w:r>
    </w:p>
    <w:p w14:paraId="784DC3DE"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（二）重复享受专项附加扣除；</w:t>
      </w:r>
    </w:p>
    <w:p w14:paraId="5A600838"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（三）超范围或标准享受专项附加扣除；</w:t>
      </w:r>
    </w:p>
    <w:p w14:paraId="31282DD4"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（四）拒不提供留存备查资料；</w:t>
      </w:r>
    </w:p>
    <w:p w14:paraId="6D72DD8D"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（五）税务总局规定的其他情形。</w:t>
      </w:r>
    </w:p>
    <w:p w14:paraId="6AAA6B9F" w14:textId="77777777" w:rsidR="00254A7F" w:rsidRPr="00254A7F" w:rsidRDefault="00254A7F" w:rsidP="00254A7F">
      <w:pPr>
        <w:widowControl/>
        <w:spacing w:after="225" w:line="450" w:lineRule="atLeast"/>
        <w:ind w:firstLine="480"/>
        <w:rPr>
          <w:rFonts w:ascii="宋体" w:eastAsia="宋体" w:hAnsi="宋体" w:cs="宋体"/>
          <w:kern w:val="0"/>
          <w:sz w:val="24"/>
          <w:szCs w:val="24"/>
        </w:rPr>
      </w:pPr>
      <w:r w:rsidRPr="00254A7F">
        <w:rPr>
          <w:rFonts w:ascii="宋体" w:eastAsia="宋体" w:hAnsi="宋体" w:cs="宋体"/>
          <w:kern w:val="0"/>
          <w:sz w:val="24"/>
          <w:szCs w:val="24"/>
        </w:rPr>
        <w:t>纳税人在任职、受雇单位报送虚假扣除信息的，税务机关责令改正的同时，通知扣缴义务人。</w:t>
      </w:r>
    </w:p>
    <w:p w14:paraId="79A77A6D" w14:textId="273C5022" w:rsidR="00187CEE" w:rsidRPr="00970EAC" w:rsidRDefault="00254A7F" w:rsidP="00970EAC">
      <w:pPr>
        <w:widowControl/>
        <w:spacing w:after="225" w:line="450" w:lineRule="atLeast"/>
        <w:ind w:firstLine="480"/>
        <w:rPr>
          <w:rFonts w:ascii="宋体" w:eastAsia="宋体" w:hAnsi="宋体" w:cs="宋体" w:hint="eastAsia"/>
          <w:kern w:val="0"/>
          <w:sz w:val="24"/>
          <w:szCs w:val="24"/>
        </w:rPr>
      </w:pPr>
      <w:r w:rsidRPr="00254A7F">
        <w:rPr>
          <w:rFonts w:ascii="宋体" w:eastAsia="宋体" w:hAnsi="宋体" w:cs="宋体"/>
          <w:b/>
          <w:bCs/>
          <w:kern w:val="0"/>
          <w:sz w:val="24"/>
          <w:szCs w:val="24"/>
        </w:rPr>
        <w:t>第三十一条</w:t>
      </w:r>
      <w:r w:rsidRPr="00254A7F">
        <w:rPr>
          <w:rFonts w:ascii="宋体" w:eastAsia="宋体" w:hAnsi="宋体" w:cs="宋体"/>
          <w:kern w:val="0"/>
          <w:sz w:val="24"/>
          <w:szCs w:val="24"/>
        </w:rPr>
        <w:t> </w:t>
      </w:r>
      <w:r w:rsidRPr="00254A7F">
        <w:rPr>
          <w:rFonts w:ascii="宋体" w:eastAsia="宋体" w:hAnsi="宋体" w:cs="宋体"/>
          <w:kern w:val="0"/>
          <w:sz w:val="24"/>
          <w:szCs w:val="24"/>
        </w:rPr>
        <w:t>本办法自2022年1月1日起施行。</w:t>
      </w:r>
    </w:p>
    <w:sectPr w:rsidR="00187CEE" w:rsidRPr="00970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ADCF" w14:textId="77777777" w:rsidR="006004CB" w:rsidRDefault="006004CB" w:rsidP="00254A7F">
      <w:r>
        <w:separator/>
      </w:r>
    </w:p>
  </w:endnote>
  <w:endnote w:type="continuationSeparator" w:id="0">
    <w:p w14:paraId="28E9BF9B" w14:textId="77777777" w:rsidR="006004CB" w:rsidRDefault="006004CB" w:rsidP="0025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9BF3" w14:textId="77777777" w:rsidR="006004CB" w:rsidRDefault="006004CB" w:rsidP="00254A7F">
      <w:r>
        <w:separator/>
      </w:r>
    </w:p>
  </w:footnote>
  <w:footnote w:type="continuationSeparator" w:id="0">
    <w:p w14:paraId="75041B52" w14:textId="77777777" w:rsidR="006004CB" w:rsidRDefault="006004CB" w:rsidP="00254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E5"/>
    <w:rsid w:val="00107BE5"/>
    <w:rsid w:val="00187CEE"/>
    <w:rsid w:val="00254A7F"/>
    <w:rsid w:val="002646D8"/>
    <w:rsid w:val="006004CB"/>
    <w:rsid w:val="00970EAC"/>
    <w:rsid w:val="00EF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E3A7C"/>
  <w15:chartTrackingRefBased/>
  <w15:docId w15:val="{3E1A1348-A968-49A2-A081-21F61540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A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4A7F"/>
    <w:rPr>
      <w:sz w:val="18"/>
      <w:szCs w:val="18"/>
    </w:rPr>
  </w:style>
  <w:style w:type="paragraph" w:styleId="a5">
    <w:name w:val="footer"/>
    <w:basedOn w:val="a"/>
    <w:link w:val="a6"/>
    <w:uiPriority w:val="99"/>
    <w:unhideWhenUsed/>
    <w:rsid w:val="00254A7F"/>
    <w:pPr>
      <w:tabs>
        <w:tab w:val="center" w:pos="4153"/>
        <w:tab w:val="right" w:pos="8306"/>
      </w:tabs>
      <w:snapToGrid w:val="0"/>
      <w:jc w:val="left"/>
    </w:pPr>
    <w:rPr>
      <w:sz w:val="18"/>
      <w:szCs w:val="18"/>
    </w:rPr>
  </w:style>
  <w:style w:type="character" w:customStyle="1" w:styleId="a6">
    <w:name w:val="页脚 字符"/>
    <w:basedOn w:val="a0"/>
    <w:link w:val="a5"/>
    <w:uiPriority w:val="99"/>
    <w:rsid w:val="00254A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139714">
      <w:bodyDiv w:val="1"/>
      <w:marLeft w:val="0"/>
      <w:marRight w:val="0"/>
      <w:marTop w:val="0"/>
      <w:marBottom w:val="0"/>
      <w:divBdr>
        <w:top w:val="none" w:sz="0" w:space="0" w:color="auto"/>
        <w:left w:val="none" w:sz="0" w:space="0" w:color="auto"/>
        <w:bottom w:val="none" w:sz="0" w:space="0" w:color="auto"/>
        <w:right w:val="none" w:sz="0" w:space="0" w:color="auto"/>
      </w:divBdr>
      <w:divsChild>
        <w:div w:id="91752970">
          <w:marLeft w:val="0"/>
          <w:marRight w:val="0"/>
          <w:marTop w:val="0"/>
          <w:marBottom w:val="0"/>
          <w:divBdr>
            <w:top w:val="none" w:sz="0" w:space="0" w:color="auto"/>
            <w:left w:val="none" w:sz="0" w:space="0" w:color="auto"/>
            <w:bottom w:val="single" w:sz="6" w:space="8" w:color="E6E6E6"/>
            <w:right w:val="none" w:sz="0" w:space="0" w:color="auto"/>
          </w:divBdr>
          <w:divsChild>
            <w:div w:id="897862978">
              <w:marLeft w:val="0"/>
              <w:marRight w:val="0"/>
              <w:marTop w:val="0"/>
              <w:marBottom w:val="0"/>
              <w:divBdr>
                <w:top w:val="none" w:sz="0" w:space="0" w:color="auto"/>
                <w:left w:val="none" w:sz="0" w:space="0" w:color="auto"/>
                <w:bottom w:val="none" w:sz="0" w:space="0" w:color="auto"/>
                <w:right w:val="none" w:sz="0" w:space="0" w:color="auto"/>
              </w:divBdr>
            </w:div>
          </w:divsChild>
        </w:div>
        <w:div w:id="916788834">
          <w:marLeft w:val="0"/>
          <w:marRight w:val="0"/>
          <w:marTop w:val="0"/>
          <w:marBottom w:val="0"/>
          <w:divBdr>
            <w:top w:val="none" w:sz="0" w:space="0" w:color="auto"/>
            <w:left w:val="none" w:sz="0" w:space="0" w:color="auto"/>
            <w:bottom w:val="none" w:sz="0" w:space="0" w:color="auto"/>
            <w:right w:val="none" w:sz="0" w:space="0" w:color="auto"/>
          </w:divBdr>
          <w:divsChild>
            <w:div w:id="4811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9082">
      <w:bodyDiv w:val="1"/>
      <w:marLeft w:val="0"/>
      <w:marRight w:val="0"/>
      <w:marTop w:val="0"/>
      <w:marBottom w:val="0"/>
      <w:divBdr>
        <w:top w:val="none" w:sz="0" w:space="0" w:color="auto"/>
        <w:left w:val="none" w:sz="0" w:space="0" w:color="auto"/>
        <w:bottom w:val="none" w:sz="0" w:space="0" w:color="auto"/>
        <w:right w:val="none" w:sz="0" w:space="0" w:color="auto"/>
      </w:divBdr>
      <w:divsChild>
        <w:div w:id="1400593169">
          <w:marLeft w:val="0"/>
          <w:marRight w:val="0"/>
          <w:marTop w:val="0"/>
          <w:marBottom w:val="0"/>
          <w:divBdr>
            <w:top w:val="none" w:sz="0" w:space="0" w:color="auto"/>
            <w:left w:val="none" w:sz="0" w:space="0" w:color="auto"/>
            <w:bottom w:val="none" w:sz="0" w:space="0" w:color="auto"/>
            <w:right w:val="none" w:sz="0" w:space="0" w:color="auto"/>
          </w:divBdr>
          <w:divsChild>
            <w:div w:id="988362117">
              <w:marLeft w:val="0"/>
              <w:marRight w:val="0"/>
              <w:marTop w:val="420"/>
              <w:marBottom w:val="300"/>
              <w:divBdr>
                <w:top w:val="none" w:sz="0" w:space="0" w:color="auto"/>
                <w:left w:val="none" w:sz="0" w:space="0" w:color="auto"/>
                <w:bottom w:val="none" w:sz="0" w:space="0" w:color="auto"/>
                <w:right w:val="none" w:sz="0" w:space="0" w:color="auto"/>
              </w:divBdr>
              <w:divsChild>
                <w:div w:id="1616205466">
                  <w:marLeft w:val="0"/>
                  <w:marRight w:val="0"/>
                  <w:marTop w:val="0"/>
                  <w:marBottom w:val="0"/>
                  <w:divBdr>
                    <w:top w:val="none" w:sz="0" w:space="0" w:color="auto"/>
                    <w:left w:val="none" w:sz="0" w:space="0" w:color="auto"/>
                    <w:bottom w:val="none" w:sz="0" w:space="0" w:color="auto"/>
                    <w:right w:val="none" w:sz="0" w:space="0" w:color="auto"/>
                  </w:divBdr>
                  <w:divsChild>
                    <w:div w:id="2829374">
                      <w:marLeft w:val="0"/>
                      <w:marRight w:val="0"/>
                      <w:marTop w:val="0"/>
                      <w:marBottom w:val="0"/>
                      <w:divBdr>
                        <w:top w:val="none" w:sz="0" w:space="0" w:color="auto"/>
                        <w:left w:val="none" w:sz="0" w:space="0" w:color="auto"/>
                        <w:bottom w:val="none" w:sz="0" w:space="0" w:color="auto"/>
                        <w:right w:val="none" w:sz="0" w:space="0" w:color="auto"/>
                      </w:divBdr>
                      <w:divsChild>
                        <w:div w:id="1632007453">
                          <w:marLeft w:val="0"/>
                          <w:marRight w:val="0"/>
                          <w:marTop w:val="0"/>
                          <w:marBottom w:val="0"/>
                          <w:divBdr>
                            <w:top w:val="none" w:sz="0" w:space="0" w:color="auto"/>
                            <w:left w:val="none" w:sz="0" w:space="0" w:color="auto"/>
                            <w:bottom w:val="none" w:sz="0" w:space="0" w:color="auto"/>
                            <w:right w:val="none" w:sz="0" w:space="0" w:color="auto"/>
                          </w:divBdr>
                        </w:div>
                        <w:div w:id="1949390040">
                          <w:marLeft w:val="0"/>
                          <w:marRight w:val="0"/>
                          <w:marTop w:val="0"/>
                          <w:marBottom w:val="0"/>
                          <w:divBdr>
                            <w:top w:val="none" w:sz="0" w:space="0" w:color="auto"/>
                            <w:left w:val="none" w:sz="0" w:space="0" w:color="auto"/>
                            <w:bottom w:val="none" w:sz="0" w:space="0" w:color="auto"/>
                            <w:right w:val="none" w:sz="0" w:space="0" w:color="auto"/>
                          </w:divBdr>
                          <w:divsChild>
                            <w:div w:id="1420060796">
                              <w:marLeft w:val="0"/>
                              <w:marRight w:val="0"/>
                              <w:marTop w:val="0"/>
                              <w:marBottom w:val="0"/>
                              <w:divBdr>
                                <w:top w:val="none" w:sz="0" w:space="0" w:color="auto"/>
                                <w:left w:val="none" w:sz="0" w:space="0" w:color="auto"/>
                                <w:bottom w:val="none" w:sz="0" w:space="0" w:color="auto"/>
                                <w:right w:val="none" w:sz="0" w:space="0" w:color="auto"/>
                              </w:divBdr>
                              <w:divsChild>
                                <w:div w:id="33236118">
                                  <w:marLeft w:val="0"/>
                                  <w:marRight w:val="0"/>
                                  <w:marTop w:val="60"/>
                                  <w:marBottom w:val="0"/>
                                  <w:divBdr>
                                    <w:top w:val="none" w:sz="0" w:space="0" w:color="auto"/>
                                    <w:left w:val="none" w:sz="0" w:space="0" w:color="auto"/>
                                    <w:bottom w:val="none" w:sz="0" w:space="0" w:color="auto"/>
                                    <w:right w:val="none" w:sz="0" w:space="0" w:color="auto"/>
                                  </w:divBdr>
                                </w:div>
                                <w:div w:id="4458576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7678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nan.chinatax.gov.cn/henanchinatax/fileDir/resource/cms/2022/3/202203290012003078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nan.chinatax.gov.cn/henanchinatax/fileDir/resource/cms/2022/3/202203290012001026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康艳华</dc:creator>
  <cp:keywords/>
  <dc:description/>
  <cp:lastModifiedBy>康艳华</cp:lastModifiedBy>
  <cp:revision>9</cp:revision>
  <dcterms:created xsi:type="dcterms:W3CDTF">2022-03-30T07:58:00Z</dcterms:created>
  <dcterms:modified xsi:type="dcterms:W3CDTF">2022-03-31T01:09:00Z</dcterms:modified>
</cp:coreProperties>
</file>